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405"/>
        <w:tblW w:w="10530" w:type="dxa"/>
        <w:tblLook w:val="04A0" w:firstRow="1" w:lastRow="0" w:firstColumn="1" w:lastColumn="0" w:noHBand="0" w:noVBand="1"/>
      </w:tblPr>
      <w:tblGrid>
        <w:gridCol w:w="3841"/>
        <w:gridCol w:w="3629"/>
        <w:gridCol w:w="3060"/>
      </w:tblGrid>
      <w:tr w:rsidR="00A12189" w14:paraId="2E6ED82D" w14:textId="77777777" w:rsidTr="005F588C">
        <w:tc>
          <w:tcPr>
            <w:tcW w:w="3841" w:type="dxa"/>
          </w:tcPr>
          <w:p w14:paraId="1106D818" w14:textId="6363D7E5" w:rsidR="00A12189" w:rsidRPr="008C7645" w:rsidRDefault="00A12189" w:rsidP="005F588C">
            <w:pPr>
              <w:rPr>
                <w:b/>
                <w:bCs/>
              </w:rPr>
            </w:pPr>
            <w:r w:rsidRPr="008C7645">
              <w:rPr>
                <w:b/>
                <w:bCs/>
              </w:rPr>
              <w:t>Como Lee</w:t>
            </w:r>
          </w:p>
        </w:tc>
        <w:tc>
          <w:tcPr>
            <w:tcW w:w="3629" w:type="dxa"/>
          </w:tcPr>
          <w:p w14:paraId="4E9CD8B9" w14:textId="3A8C6CBE" w:rsidR="00A12189" w:rsidRPr="008C7645" w:rsidRDefault="00A12189" w:rsidP="005F588C">
            <w:pPr>
              <w:jc w:val="center"/>
              <w:rPr>
                <w:b/>
                <w:bCs/>
              </w:rPr>
            </w:pPr>
            <w:r w:rsidRPr="008C7645">
              <w:rPr>
                <w:b/>
                <w:bCs/>
              </w:rPr>
              <w:t xml:space="preserve">Como </w:t>
            </w:r>
            <w:proofErr w:type="spellStart"/>
            <w:r w:rsidRPr="008C7645">
              <w:rPr>
                <w:b/>
                <w:bCs/>
              </w:rPr>
              <w:t>Leerá</w:t>
            </w:r>
            <w:proofErr w:type="spellEnd"/>
          </w:p>
        </w:tc>
        <w:tc>
          <w:tcPr>
            <w:tcW w:w="3060" w:type="dxa"/>
          </w:tcPr>
          <w:p w14:paraId="72332066" w14:textId="514B7D9F" w:rsidR="00A12189" w:rsidRPr="008C7645" w:rsidRDefault="00A12189" w:rsidP="005F588C">
            <w:pPr>
              <w:jc w:val="center"/>
              <w:rPr>
                <w:b/>
                <w:bCs/>
              </w:rPr>
            </w:pPr>
            <w:proofErr w:type="spellStart"/>
            <w:r w:rsidRPr="008C7645">
              <w:rPr>
                <w:b/>
                <w:bCs/>
              </w:rPr>
              <w:t>Justificación</w:t>
            </w:r>
            <w:proofErr w:type="spellEnd"/>
          </w:p>
        </w:tc>
      </w:tr>
      <w:tr w:rsidR="00A12189" w:rsidRPr="00D2738D" w14:paraId="3E0C8B65" w14:textId="77777777" w:rsidTr="005F588C">
        <w:tc>
          <w:tcPr>
            <w:tcW w:w="3841" w:type="dxa"/>
          </w:tcPr>
          <w:p w14:paraId="6023CCFD" w14:textId="0FB56C65" w:rsidR="00A12189" w:rsidRPr="009509DB" w:rsidRDefault="00A12189" w:rsidP="005F588C">
            <w:pPr>
              <w:rPr>
                <w:b/>
                <w:bCs/>
                <w:lang w:val="es-PR"/>
              </w:rPr>
            </w:pPr>
            <w:r w:rsidRPr="009509DB">
              <w:rPr>
                <w:b/>
                <w:bCs/>
                <w:lang w:val="es-PR"/>
              </w:rPr>
              <w:t xml:space="preserve">Artículo </w:t>
            </w:r>
            <w:r w:rsidR="00733228" w:rsidRPr="009509DB">
              <w:rPr>
                <w:b/>
                <w:bCs/>
                <w:lang w:val="es-PR"/>
              </w:rPr>
              <w:t>5.03 -</w:t>
            </w:r>
            <w:r w:rsidRPr="009509DB">
              <w:rPr>
                <w:b/>
                <w:bCs/>
                <w:lang w:val="es-PR"/>
              </w:rPr>
              <w:t xml:space="preserve"> Elección y Composición de la Junta de </w:t>
            </w:r>
            <w:proofErr w:type="gramStart"/>
            <w:r w:rsidRPr="009509DB">
              <w:rPr>
                <w:b/>
                <w:bCs/>
                <w:lang w:val="es-PR"/>
              </w:rPr>
              <w:t>Directores</w:t>
            </w:r>
            <w:proofErr w:type="gramEnd"/>
          </w:p>
          <w:p w14:paraId="2773CA2F" w14:textId="77777777" w:rsidR="00A12189" w:rsidRDefault="00A12189" w:rsidP="005F588C">
            <w:pPr>
              <w:rPr>
                <w:lang w:val="es-PR"/>
              </w:rPr>
            </w:pPr>
          </w:p>
          <w:p w14:paraId="6C8E5ED5" w14:textId="1C736AAD" w:rsidR="00A12189" w:rsidRDefault="00A12189" w:rsidP="005F588C">
            <w:pPr>
              <w:rPr>
                <w:lang w:val="es-PR"/>
              </w:rPr>
            </w:pPr>
            <w:r>
              <w:rPr>
                <w:lang w:val="es-PR"/>
              </w:rPr>
              <w:t xml:space="preserve">Esta cooperativa se regirá por una Junta de </w:t>
            </w:r>
            <w:proofErr w:type="gramStart"/>
            <w:r>
              <w:rPr>
                <w:lang w:val="es-PR"/>
              </w:rPr>
              <w:t>Directores</w:t>
            </w:r>
            <w:proofErr w:type="gramEnd"/>
            <w:r>
              <w:rPr>
                <w:lang w:val="es-PR"/>
              </w:rPr>
              <w:t xml:space="preserve"> compuesta por siete (7) miembros electos en forma escalonada en la asamblea general de socios. En caso en que por cualquiera circunstancia no se pueda efectuar la elección de directores en las asambleas ordinarias, dicha elección podrá efectuarse en asamblea extraordinaria.</w:t>
            </w:r>
          </w:p>
          <w:p w14:paraId="5562C017" w14:textId="4F7DB0A5" w:rsidR="00A12189" w:rsidRDefault="00A12189" w:rsidP="005F588C">
            <w:pPr>
              <w:rPr>
                <w:lang w:val="es-PR"/>
              </w:rPr>
            </w:pPr>
            <w:r>
              <w:rPr>
                <w:lang w:val="es-PR"/>
              </w:rPr>
              <w:t xml:space="preserve">Toda persona que aspire a ser miembro de la Junta de </w:t>
            </w:r>
            <w:proofErr w:type="gramStart"/>
            <w:r>
              <w:rPr>
                <w:lang w:val="es-PR"/>
              </w:rPr>
              <w:t>Directores</w:t>
            </w:r>
            <w:proofErr w:type="gramEnd"/>
            <w:r>
              <w:rPr>
                <w:lang w:val="es-PR"/>
              </w:rPr>
              <w:t xml:space="preserve"> debe, a la fecha de elección, haberse desempeñado como socio de esta Cooperativa por un periodo de un (1) año y haber cumplido cabalmente con sus obligaciones como socio durante dicho periodo.</w:t>
            </w:r>
          </w:p>
          <w:p w14:paraId="6D67F835" w14:textId="5517FEE1" w:rsidR="00A12189" w:rsidRPr="00A12189" w:rsidRDefault="00A12189" w:rsidP="005F588C">
            <w:pPr>
              <w:rPr>
                <w:lang w:val="es-PR"/>
              </w:rPr>
            </w:pPr>
          </w:p>
        </w:tc>
        <w:tc>
          <w:tcPr>
            <w:tcW w:w="3629" w:type="dxa"/>
          </w:tcPr>
          <w:p w14:paraId="3E2F78AE" w14:textId="30C9AFE6" w:rsidR="00640997" w:rsidRPr="009509DB" w:rsidRDefault="00640997" w:rsidP="005F588C">
            <w:pPr>
              <w:rPr>
                <w:b/>
                <w:bCs/>
                <w:lang w:val="es-PR"/>
              </w:rPr>
            </w:pPr>
            <w:r w:rsidRPr="009509DB">
              <w:rPr>
                <w:b/>
                <w:bCs/>
                <w:lang w:val="es-PR"/>
              </w:rPr>
              <w:t xml:space="preserve">Artículo </w:t>
            </w:r>
            <w:r w:rsidR="00733228" w:rsidRPr="009509DB">
              <w:rPr>
                <w:b/>
                <w:bCs/>
                <w:lang w:val="es-PR"/>
              </w:rPr>
              <w:t>5.03 -</w:t>
            </w:r>
            <w:r w:rsidRPr="009509DB">
              <w:rPr>
                <w:b/>
                <w:bCs/>
                <w:lang w:val="es-PR"/>
              </w:rPr>
              <w:t xml:space="preserve"> Elección y Composición de la Junta de </w:t>
            </w:r>
            <w:proofErr w:type="gramStart"/>
            <w:r w:rsidRPr="009509DB">
              <w:rPr>
                <w:b/>
                <w:bCs/>
                <w:lang w:val="es-PR"/>
              </w:rPr>
              <w:t>Directores</w:t>
            </w:r>
            <w:proofErr w:type="gramEnd"/>
          </w:p>
          <w:p w14:paraId="3E357C6F" w14:textId="77777777" w:rsidR="00640997" w:rsidRDefault="00640997" w:rsidP="005F588C">
            <w:pPr>
              <w:rPr>
                <w:lang w:val="es-PR"/>
              </w:rPr>
            </w:pPr>
          </w:p>
          <w:p w14:paraId="24F392A8" w14:textId="0630A45E" w:rsidR="00640997" w:rsidRDefault="00640997" w:rsidP="005F588C">
            <w:pPr>
              <w:rPr>
                <w:lang w:val="es-PR"/>
              </w:rPr>
            </w:pPr>
            <w:r>
              <w:rPr>
                <w:lang w:val="es-PR"/>
              </w:rPr>
              <w:t xml:space="preserve">Esta cooperativa se regirá por una Junta de </w:t>
            </w:r>
            <w:proofErr w:type="gramStart"/>
            <w:r>
              <w:rPr>
                <w:lang w:val="es-PR"/>
              </w:rPr>
              <w:t>Directores</w:t>
            </w:r>
            <w:proofErr w:type="gramEnd"/>
            <w:r>
              <w:rPr>
                <w:lang w:val="es-PR"/>
              </w:rPr>
              <w:t xml:space="preserve"> compuesta por siete (7) miembros electos en forma escalonada en la asamblea general de socios</w:t>
            </w:r>
            <w:r>
              <w:rPr>
                <w:b/>
                <w:bCs/>
                <w:lang w:val="es-PR"/>
              </w:rPr>
              <w:t>, disponiéndose que al menos uno (1) de los directores ha de representar la juventud en la Junta</w:t>
            </w:r>
            <w:r>
              <w:rPr>
                <w:lang w:val="es-PR"/>
              </w:rPr>
              <w:t xml:space="preserve">. </w:t>
            </w:r>
            <w:r w:rsidRPr="00640997">
              <w:rPr>
                <w:b/>
                <w:bCs/>
                <w:lang w:val="es-PR"/>
              </w:rPr>
              <w:t>Este</w:t>
            </w:r>
            <w:r>
              <w:rPr>
                <w:lang w:val="es-PR"/>
              </w:rPr>
              <w:t xml:space="preserve"> </w:t>
            </w:r>
            <w:r>
              <w:rPr>
                <w:b/>
                <w:bCs/>
                <w:lang w:val="es-PR"/>
              </w:rPr>
              <w:t xml:space="preserve">director deberá tener menos de 31 años al momento de su elección o designación por primer término. Podrá ocupar dicho cargo igual que los demás </w:t>
            </w:r>
            <w:r w:rsidR="00733228">
              <w:rPr>
                <w:b/>
                <w:bCs/>
                <w:lang w:val="es-PR"/>
              </w:rPr>
              <w:t>directores,</w:t>
            </w:r>
            <w:r>
              <w:rPr>
                <w:b/>
                <w:bCs/>
                <w:lang w:val="es-PR"/>
              </w:rPr>
              <w:t xml:space="preserve"> pero una vez renuncie o cese en sus funciones será sustituido por otro director con igual requisito de edad inicial.</w:t>
            </w:r>
            <w:r w:rsidRPr="00640997">
              <w:rPr>
                <w:lang w:val="es-PR"/>
              </w:rPr>
              <w:t xml:space="preserve">  </w:t>
            </w:r>
            <w:r>
              <w:rPr>
                <w:lang w:val="es-PR"/>
              </w:rPr>
              <w:t>En caso en que por cualquiera circunstancia no se pueda efectuar la elección de directores en las asambleas ordinarias, dicha elección podrá efectuarse en asamblea extraordinaria.</w:t>
            </w:r>
          </w:p>
          <w:p w14:paraId="2F4DF2D3" w14:textId="77777777" w:rsidR="00640997" w:rsidRDefault="00640997" w:rsidP="005F588C">
            <w:pPr>
              <w:rPr>
                <w:lang w:val="es-PR"/>
              </w:rPr>
            </w:pPr>
            <w:r>
              <w:rPr>
                <w:lang w:val="es-PR"/>
              </w:rPr>
              <w:t xml:space="preserve">Toda persona que aspire a ser miembro de la Junta de </w:t>
            </w:r>
            <w:proofErr w:type="gramStart"/>
            <w:r>
              <w:rPr>
                <w:lang w:val="es-PR"/>
              </w:rPr>
              <w:t>Directores</w:t>
            </w:r>
            <w:proofErr w:type="gramEnd"/>
            <w:r>
              <w:rPr>
                <w:lang w:val="es-PR"/>
              </w:rPr>
              <w:t xml:space="preserve"> debe, a la fecha de elección, haberse desempeñado como socio de esta Cooperativa por un periodo de un (1) año y haber cumplido cabalmente con sus obligaciones como socio durante dicho periodo.</w:t>
            </w:r>
          </w:p>
          <w:p w14:paraId="48A9FC7E" w14:textId="77777777" w:rsidR="00A12189" w:rsidRPr="00A12189" w:rsidRDefault="00A12189" w:rsidP="005F588C">
            <w:pPr>
              <w:rPr>
                <w:lang w:val="es-PR"/>
              </w:rPr>
            </w:pPr>
          </w:p>
        </w:tc>
        <w:tc>
          <w:tcPr>
            <w:tcW w:w="3060" w:type="dxa"/>
          </w:tcPr>
          <w:p w14:paraId="22FC891E" w14:textId="77777777" w:rsidR="00A12189" w:rsidRDefault="00A12189" w:rsidP="005F588C">
            <w:pPr>
              <w:rPr>
                <w:lang w:val="es-PR"/>
              </w:rPr>
            </w:pPr>
          </w:p>
          <w:p w14:paraId="3C4855B3" w14:textId="6932B2ED" w:rsidR="00640997" w:rsidRPr="00A12189" w:rsidRDefault="00640997" w:rsidP="005F588C">
            <w:pPr>
              <w:rPr>
                <w:lang w:val="es-PR"/>
              </w:rPr>
            </w:pPr>
            <w:r>
              <w:rPr>
                <w:lang w:val="es-PR"/>
              </w:rPr>
              <w:t>La enmienda a la enmienda busca dejar claro la forma en que se elije y sustituye el director que represente la juventud, quien podrá estar hasta los tres términos consecutivos</w:t>
            </w:r>
            <w:r w:rsidR="00D634B8">
              <w:rPr>
                <w:lang w:val="es-PR"/>
              </w:rPr>
              <w:t>, igual que los otros directores,</w:t>
            </w:r>
            <w:r>
              <w:rPr>
                <w:lang w:val="es-PR"/>
              </w:rPr>
              <w:t xml:space="preserve"> una vez electos en su primer término con menos de 31 años</w:t>
            </w:r>
            <w:r w:rsidR="002A3DC5">
              <w:rPr>
                <w:lang w:val="es-PR"/>
              </w:rPr>
              <w:t xml:space="preserve"> de edad</w:t>
            </w:r>
            <w:r>
              <w:rPr>
                <w:lang w:val="es-PR"/>
              </w:rPr>
              <w:t>.</w:t>
            </w:r>
            <w:r w:rsidR="008C7645">
              <w:rPr>
                <w:lang w:val="es-PR"/>
              </w:rPr>
              <w:t xml:space="preserve"> Esta enmienda es independiente a la reglamentación y ley que crea el comité de la juventud y no tiene ninguna relación con la misma.</w:t>
            </w:r>
          </w:p>
        </w:tc>
      </w:tr>
    </w:tbl>
    <w:p w14:paraId="5E500039" w14:textId="7699ECE8" w:rsidR="00A12189" w:rsidRPr="00D2738D" w:rsidRDefault="00D2738D" w:rsidP="00D2738D">
      <w:pPr>
        <w:jc w:val="center"/>
        <w:rPr>
          <w:b/>
          <w:bCs/>
          <w:lang w:val="es-PR"/>
        </w:rPr>
      </w:pPr>
      <w:r>
        <w:rPr>
          <w:b/>
          <w:bCs/>
          <w:lang w:val="es-PR"/>
        </w:rPr>
        <w:t>ENMIENDA AL REGLAMENTO GENERAL DE LA COOPERATIVA</w:t>
      </w:r>
    </w:p>
    <w:sectPr w:rsidR="00A12189" w:rsidRPr="00D27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89"/>
    <w:rsid w:val="002A3DC5"/>
    <w:rsid w:val="005F588C"/>
    <w:rsid w:val="00640997"/>
    <w:rsid w:val="00733228"/>
    <w:rsid w:val="008C7645"/>
    <w:rsid w:val="009509DB"/>
    <w:rsid w:val="00990CAC"/>
    <w:rsid w:val="00A12189"/>
    <w:rsid w:val="00D2738D"/>
    <w:rsid w:val="00D4004E"/>
    <w:rsid w:val="00D634B8"/>
    <w:rsid w:val="00E3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A84A"/>
  <w15:chartTrackingRefBased/>
  <w15:docId w15:val="{45E50161-E14B-492E-A8E0-A18F8FBC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189"/>
    <w:rPr>
      <w:rFonts w:eastAsiaTheme="majorEastAsia" w:cstheme="majorBidi"/>
      <w:color w:val="272727" w:themeColor="text1" w:themeTint="D8"/>
    </w:rPr>
  </w:style>
  <w:style w:type="paragraph" w:styleId="Title">
    <w:name w:val="Title"/>
    <w:basedOn w:val="Normal"/>
    <w:next w:val="Normal"/>
    <w:link w:val="TitleChar"/>
    <w:uiPriority w:val="10"/>
    <w:qFormat/>
    <w:rsid w:val="00A1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189"/>
    <w:pPr>
      <w:spacing w:before="160"/>
      <w:jc w:val="center"/>
    </w:pPr>
    <w:rPr>
      <w:i/>
      <w:iCs/>
      <w:color w:val="404040" w:themeColor="text1" w:themeTint="BF"/>
    </w:rPr>
  </w:style>
  <w:style w:type="character" w:customStyle="1" w:styleId="QuoteChar">
    <w:name w:val="Quote Char"/>
    <w:basedOn w:val="DefaultParagraphFont"/>
    <w:link w:val="Quote"/>
    <w:uiPriority w:val="29"/>
    <w:rsid w:val="00A12189"/>
    <w:rPr>
      <w:i/>
      <w:iCs/>
      <w:color w:val="404040" w:themeColor="text1" w:themeTint="BF"/>
    </w:rPr>
  </w:style>
  <w:style w:type="paragraph" w:styleId="ListParagraph">
    <w:name w:val="List Paragraph"/>
    <w:basedOn w:val="Normal"/>
    <w:uiPriority w:val="34"/>
    <w:qFormat/>
    <w:rsid w:val="00A12189"/>
    <w:pPr>
      <w:ind w:left="720"/>
      <w:contextualSpacing/>
    </w:pPr>
  </w:style>
  <w:style w:type="character" w:styleId="IntenseEmphasis">
    <w:name w:val="Intense Emphasis"/>
    <w:basedOn w:val="DefaultParagraphFont"/>
    <w:uiPriority w:val="21"/>
    <w:qFormat/>
    <w:rsid w:val="00A12189"/>
    <w:rPr>
      <w:i/>
      <w:iCs/>
      <w:color w:val="0F4761" w:themeColor="accent1" w:themeShade="BF"/>
    </w:rPr>
  </w:style>
  <w:style w:type="paragraph" w:styleId="IntenseQuote">
    <w:name w:val="Intense Quote"/>
    <w:basedOn w:val="Normal"/>
    <w:next w:val="Normal"/>
    <w:link w:val="IntenseQuoteChar"/>
    <w:uiPriority w:val="30"/>
    <w:qFormat/>
    <w:rsid w:val="00A12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189"/>
    <w:rPr>
      <w:i/>
      <w:iCs/>
      <w:color w:val="0F4761" w:themeColor="accent1" w:themeShade="BF"/>
    </w:rPr>
  </w:style>
  <w:style w:type="character" w:styleId="IntenseReference">
    <w:name w:val="Intense Reference"/>
    <w:basedOn w:val="DefaultParagraphFont"/>
    <w:uiPriority w:val="32"/>
    <w:qFormat/>
    <w:rsid w:val="00A12189"/>
    <w:rPr>
      <w:b/>
      <w:bCs/>
      <w:smallCaps/>
      <w:color w:val="0F4761" w:themeColor="accent1" w:themeShade="BF"/>
      <w:spacing w:val="5"/>
    </w:rPr>
  </w:style>
  <w:style w:type="table" w:styleId="TableGrid">
    <w:name w:val="Table Grid"/>
    <w:basedOn w:val="TableNormal"/>
    <w:uiPriority w:val="39"/>
    <w:rsid w:val="00A1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1843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N Aviles Rodriguez</dc:creator>
  <cp:keywords/>
  <dc:description/>
  <cp:lastModifiedBy>Nereida Seda Vargas</cp:lastModifiedBy>
  <cp:revision>2</cp:revision>
  <dcterms:created xsi:type="dcterms:W3CDTF">2026-04-14T14:58:00Z</dcterms:created>
  <dcterms:modified xsi:type="dcterms:W3CDTF">2026-04-14T14:58:00Z</dcterms:modified>
</cp:coreProperties>
</file>